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38.11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«Деловые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взаимодействия в группе, разновидности коммуникативных и социальных  ролей в групповом общении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организовывать взаимодействие в группе (определять общие цели, распределять роли и т.д.)</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критически относиться к собственному мнению, отстаивать собственную точку зрения в  случае необходимости признавать ошибочность собственного мнения и корректировать его</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ценностями и нормами поведения в процессе группового общения (культурой группового общения)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(-ых) языке Российской Федерации и иностранном (-ых) языке (ах)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нормы русского языка в области устной и письменной речи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сущность речевого воздействия, его виды, формы и средства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основные средства создания вербальных и невербальных текстов в различных ситуациях личного и профессионально значимого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уметь реализовывать различные виды речевой деятельности в учебно-научном и деловом общении на русском языке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осуществлять эффективную межличностную коммуникацию в устной и письменной форме на русском языке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УК-4.10 уметь создавать и редактировать тексты основных жанров в деловой речи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владеть различными видами и приемами слушания, говорения, письма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УК-4.13 владеть приемами создания устных и письменных текстов различных жанров в процессе учебно-научного и делового общения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77.0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«Деловые коммуникации» относится к обязательной части,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37.03.01 Психология.</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Организационная психология</w:t>
            </w:r>
          </w:p>
          <w:p>
            <w:pPr>
              <w:jc w:val="center"/>
              <w:spacing w:after="0" w:line="240" w:lineRule="auto"/>
              <w:rPr>
                <w:sz w:val="22"/>
                <w:szCs w:val="22"/>
              </w:rPr>
            </w:pPr>
            <w:r>
              <w:rPr>
                <w:rFonts w:ascii="Times New Roman" w:hAnsi="Times New Roman" w:cs="Times New Roman"/>
                <w:color w:val="#000000"/>
                <w:sz w:val="22"/>
                <w:szCs w:val="22"/>
              </w:rPr>
              <w:t> Конфликтология и медиация</w:t>
            </w:r>
          </w:p>
          <w:p>
            <w:pPr>
              <w:jc w:val="center"/>
              <w:spacing w:after="0" w:line="240" w:lineRule="auto"/>
              <w:rPr>
                <w:sz w:val="22"/>
                <w:szCs w:val="22"/>
              </w:rPr>
            </w:pPr>
            <w:r>
              <w:rPr>
                <w:rFonts w:ascii="Times New Roman" w:hAnsi="Times New Roman" w:cs="Times New Roman"/>
                <w:color w:val="#000000"/>
                <w:sz w:val="22"/>
                <w:szCs w:val="22"/>
              </w:rPr>
              <w:t> Практикум по конфликтологии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936.0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527.5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коммуникационных процессах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1.3160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https://urait.ru/bcode/466777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656.14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643.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2024-2025_ФГОС3++2024_Бак-ОЗФО-Психология(ПСОиСФ)(24)_plx_Деловые коммуникации</dc:title>
  <dc:creator>FastReport.NET</dc:creator>
</cp:coreProperties>
</file>